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570"/>
        <w:gridCol w:w="360"/>
        <w:gridCol w:w="780"/>
        <w:gridCol w:w="2690"/>
        <w:gridCol w:w="780"/>
        <w:gridCol w:w="781"/>
        <w:gridCol w:w="429"/>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1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9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9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8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25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24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12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42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221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30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31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37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管理科学与工程(1201)</w:t>
            </w:r>
          </w:p>
        </w:tc>
        <w:tc>
          <w:tcPr>
            <w:tcW w:w="2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▲☆管理科学与工程(120100)</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统考生请勿报名。只招推免硕士生和推免直博生。 管理科学与工程一级学科为国家重点学科，拥有中国工程院院士1名，主要研究方向包括：数据科学，信息管理与新兴电子商务，神经管理与决策，技术与创新管理，供应链物流与优化管理，项目管理，科技政策与管理、工业工程等。硕士项目采用全英文授课，要求考生具备优秀的英语听说读写能力；学生须到国外QTEM伙伴院校完成一学期的国际交流（QTEM伙伴院校信息请见www.qtem.org）。欢迎非管理类毕业生报考。GMAT/GRE/TOEFL/雅思高分者，同等情况优先考虑。</w:t>
            </w:r>
          </w:p>
        </w:tc>
        <w:tc>
          <w:tcPr>
            <w:tcW w:w="3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20（以最终实际录取人数为准。）</w:t>
            </w:r>
          </w:p>
        </w:tc>
        <w:tc>
          <w:tcPr>
            <w:tcW w:w="3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02经济学门类,07理学门类,08工学门类,12管理学门类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8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管理科学与工程(1201)</w:t>
            </w:r>
          </w:p>
        </w:tc>
        <w:tc>
          <w:tcPr>
            <w:tcW w:w="2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技术与创新管理(1201Z1)</w:t>
            </w:r>
          </w:p>
        </w:tc>
        <w:tc>
          <w:tcPr>
            <w:tcW w:w="2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统考生请勿报名。只招推免直博生。</w:t>
            </w:r>
          </w:p>
        </w:tc>
        <w:tc>
          <w:tcPr>
            <w:tcW w:w="3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工商管理(1202)</w:t>
            </w:r>
          </w:p>
        </w:tc>
        <w:tc>
          <w:tcPr>
            <w:tcW w:w="2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会计学(120201)</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统考生请勿报名。只招推免直博生。</w:t>
            </w:r>
          </w:p>
        </w:tc>
        <w:tc>
          <w:tcPr>
            <w:tcW w:w="3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8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工商管理(1202)</w:t>
            </w:r>
          </w:p>
        </w:tc>
        <w:tc>
          <w:tcPr>
            <w:tcW w:w="2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企业管理(120202)</w:t>
            </w:r>
          </w:p>
        </w:tc>
        <w:tc>
          <w:tcPr>
            <w:tcW w:w="2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统考生请勿报名。只招推免直博生。</w:t>
            </w:r>
          </w:p>
        </w:tc>
        <w:tc>
          <w:tcPr>
            <w:tcW w:w="3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工商管理(1202)</w:t>
            </w:r>
          </w:p>
        </w:tc>
        <w:tc>
          <w:tcPr>
            <w:tcW w:w="2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旅游管理(120203)</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统考生请勿报名。只招推免直博生。</w:t>
            </w:r>
          </w:p>
        </w:tc>
        <w:tc>
          <w:tcPr>
            <w:tcW w:w="3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8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工商管理(1202)</w:t>
            </w:r>
          </w:p>
        </w:tc>
        <w:tc>
          <w:tcPr>
            <w:tcW w:w="2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创业管理(1202Z1)</w:t>
            </w:r>
          </w:p>
        </w:tc>
        <w:tc>
          <w:tcPr>
            <w:tcW w:w="2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统考生请勿报名。只招推免直博生。</w:t>
            </w:r>
          </w:p>
        </w:tc>
        <w:tc>
          <w:tcPr>
            <w:tcW w:w="3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工商管理(1202)</w:t>
            </w:r>
          </w:p>
        </w:tc>
        <w:tc>
          <w:tcPr>
            <w:tcW w:w="2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数智创新与管理(1202Z2)</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统考生请勿报名。只招推免直博生。</w:t>
            </w:r>
          </w:p>
        </w:tc>
        <w:tc>
          <w:tcPr>
            <w:tcW w:w="3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8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工商管理(1251)</w:t>
            </w:r>
          </w:p>
        </w:tc>
        <w:tc>
          <w:tcPr>
            <w:tcW w:w="25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工商管理(125100)</w:t>
            </w:r>
          </w:p>
        </w:tc>
        <w:tc>
          <w:tcPr>
            <w:tcW w:w="24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(00)MBA（全日制专业学位）</w:t>
            </w:r>
          </w:p>
        </w:tc>
        <w:tc>
          <w:tcPr>
            <w:tcW w:w="1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2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浙江大学MBA新动力班（全日制英文项目）致力于培养具有国际视野、创新创业精神、卓越领导能力和高度社会责任感的数智时代全球化发展领导型和创新型人才。目前已通过中国高质量工商管理教育认证（CAMEA）和AMBA、EQUIS、AACSB、CEEMAN IQA等国际认证，均获5年期认证。 项目设计立足于浙江大学管理学院”商学+“教育生态系统，着眼于全球数字经济发展趋势，课程体系融入数智时代新的管理理论、科技洞见和人文精神，扎根数字经济下本土实践，面向全球，引入融通中外的新概念、新范畴、新表述，培养学生敏锐的商业思维能力和积极承担社会责任的领导力。同时，项目发挥浙江大学综合性高校优势，通过行动学习、创新实践、创业加速等模块，培养引领中国发展的健康力量。 学历条件：大学本科毕业后有3年或3年以上工作经验的人员；获得国家承认的高职高专毕业学历后，有5年或5年以上工作经验，达到与大学本科毕业生同等学力的人员；已获硕士学位或博士学位并有2年或2年以上工作经验的人员。 浙江大学MBA精英计划：大学本科毕业后工作满3年或研究生毕业后工作满2年，可申请全日制英文项目面试。面试成绩当年有效。相关政策详见浙江大学MBA教育中心官网。 收费标准：21.8万元/全程。</w:t>
            </w:r>
          </w:p>
        </w:tc>
        <w:tc>
          <w:tcPr>
            <w:tcW w:w="3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38</w:t>
            </w:r>
          </w:p>
        </w:tc>
        <w:tc>
          <w:tcPr>
            <w:tcW w:w="3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37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会计(1253)</w:t>
            </w:r>
          </w:p>
        </w:tc>
        <w:tc>
          <w:tcPr>
            <w:tcW w:w="25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会计(125300)</w:t>
            </w:r>
          </w:p>
        </w:tc>
        <w:tc>
          <w:tcPr>
            <w:tcW w:w="2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2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浙江大学会计专业硕士（MPAcc）项目，依托浙江大学雄厚的综合学科优势和管理学院商学教育的卓越实践，聚焦科技引领下的会计、财务理论和实践发展前沿，通过构建跨领域协同创新的知识体系，在全面升级提升会计和财务综合素养的基础上，致力于培养兼备“智能管控+战略整合+价值发现”三大创新专业能力，具有全球视野、社会担当和职业道德，能够顺应、推动和引领社会和行业发展的高层次创新型会计领军人才和未来商业领导者。 浙江大学管理学院与美国杜兰大学合作开展国际MPAcc项目，本专业可根据双方合作选择该项目。该项目部分课程采用英文授课。学生可以选择在第二年赴美国杜兰大学学习，获取双学位。学制2.5年。 收费标准：15.8万元/全程（杜兰大学学费、国际旅费和生活费用等需额外支付，以杜兰大学当年收费标准为准）。</w:t>
            </w:r>
          </w:p>
        </w:tc>
        <w:tc>
          <w:tcPr>
            <w:tcW w:w="3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18</w:t>
            </w:r>
          </w:p>
        </w:tc>
        <w:tc>
          <w:tcPr>
            <w:tcW w:w="3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20</w:t>
            </w:r>
          </w:p>
        </w:tc>
        <w:tc>
          <w:tcPr>
            <w:tcW w:w="37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bl>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非全日制：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375"/>
        <w:gridCol w:w="360"/>
        <w:gridCol w:w="360"/>
        <w:gridCol w:w="424"/>
        <w:gridCol w:w="360"/>
        <w:gridCol w:w="570"/>
        <w:gridCol w:w="360"/>
        <w:gridCol w:w="780"/>
        <w:gridCol w:w="3373"/>
        <w:gridCol w:w="780"/>
        <w:gridCol w:w="361"/>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PrEx>
        <w:trPr>
          <w:tblHeader/>
          <w:tblCellSpacing w:w="15" w:type="dxa"/>
        </w:trPr>
        <w:tc>
          <w:tcPr>
            <w:tcW w:w="12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10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10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5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16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26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13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46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25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34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1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1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bookmarkStart w:id="0" w:name="_GoBack"/>
            <w:r>
              <w:rPr>
                <w:rFonts w:hint="default"/>
                <w:lang w:val="en-US" w:eastAsia="zh-CN"/>
              </w:rPr>
              <w:t>管理学院</w:t>
            </w:r>
            <w:bookmarkEnd w:id="0"/>
            <w:r>
              <w:rPr>
                <w:rFonts w:hint="default"/>
                <w:lang w:val="en-US" w:eastAsia="zh-CN"/>
              </w:rPr>
              <w:t>(20)</w:t>
            </w:r>
          </w:p>
        </w:tc>
        <w:tc>
          <w:tcPr>
            <w:tcW w:w="1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工商管理(1251)</w:t>
            </w:r>
          </w:p>
        </w:tc>
        <w:tc>
          <w:tcPr>
            <w:tcW w:w="1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工商管理(125100)</w:t>
            </w:r>
          </w:p>
        </w:tc>
        <w:tc>
          <w:tcPr>
            <w:tcW w:w="2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(01)MBA（非全专业学位）</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6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2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浙江大学MBA项目致力于培养具有国际视野、创新创业精神、卓越领导能力和高度社会责任感的领导型和创新型人才。目前已通过中国高质量工商管理教育认证（CAMEA）和AMBA、EQUIS、AACSB、CEEMAN IQA等国际认证，均获5年期认证。 浙江大学MBA非全日制项目分中文MBA项目和国际项目（全球制造与供应链管理，简称GMSCM），学制2.5年。中文MBA项目分创业管理、医疗健康产业、文旅产业管理、资本市场、人力资源管理、商务大数据应用等方向。非全日制学制2.5年。 学历条件：大学本科毕业后有3年或3年以上工作经验的人员；获得国家承认的高职高专毕业学历后，有5年或5年以上工作经验，达到与大学本科毕业生同等学力的人员；已获硕士学位或博士学位并有2年或2年以上工作经验的人员。 浙江大学MBA精英计划：本科毕业后工作5年或5年以上，大专毕业后工作8年或8年以上，研究生毕业后工作3年或3年以上的考生，可申请中文MBA提前批面试（已创业且报考创业管理方向，可适度放宽工作年限要求）；大学本科毕业后工作满3年或研究生毕业后工作满2年，且根据麦吉尔大学要求提交TOEFL或IELTS成绩（2023年3月10日前），可申请GMSCM项目面试。面试成绩当年有效。相关政策详见浙大MBA教育中心官网。 收费标准：33.6万元/全程（GMSCM学费中方与外方各收取50%）。</w:t>
            </w:r>
          </w:p>
        </w:tc>
        <w:tc>
          <w:tcPr>
            <w:tcW w:w="3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440（以最终实际录取人数为准。）</w:t>
            </w:r>
          </w:p>
        </w:tc>
        <w:tc>
          <w:tcPr>
            <w:tcW w:w="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1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1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工商管理(1251)</w:t>
            </w:r>
          </w:p>
        </w:tc>
        <w:tc>
          <w:tcPr>
            <w:tcW w:w="1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工商管理(125100)</w:t>
            </w:r>
          </w:p>
        </w:tc>
        <w:tc>
          <w:tcPr>
            <w:tcW w:w="2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(02)EMBA（非全专业学位）</w:t>
            </w:r>
          </w:p>
        </w:tc>
        <w:tc>
          <w:tcPr>
            <w:tcW w:w="1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46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25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浙江大学高级管理人员工商管理硕士(EMBA)专业学位教育面向企业中具有良好教育背景和丰富管理经验的管理精英，项目聘请浙江大学及海内外名师授课，70%以上学生担任企业最高决策层职务。目前已通过中国高质量工商管理教育认证（CAMEA）和AMBA、EQUIS、AACSB、CEEMAN IQA等国际认证，均获5年期认证。 报考条件：大学本科毕业后有3年或3年以上工作经验的人员；获得国家承认的高职高专毕业学历后有5年或5年以上工作经验，达到与大学本科毕业同等学力的人员；已获硕士学位或博士学位并有2年或2年以上工作经验的人员。（注：若教育部有新要求则按照新要求执行）。 EMBA联考根据教育部要求组织，培养方案及相关信息可参见官网：http://emba.zju.edu.cn/ 收费标准：52.8万元/全程。</w:t>
            </w:r>
          </w:p>
        </w:tc>
        <w:tc>
          <w:tcPr>
            <w:tcW w:w="3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150（以最终实际录取人数为准。）</w:t>
            </w:r>
          </w:p>
        </w:tc>
        <w:tc>
          <w:tcPr>
            <w:tcW w:w="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1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1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工商管理(1251)</w:t>
            </w:r>
          </w:p>
        </w:tc>
        <w:tc>
          <w:tcPr>
            <w:tcW w:w="1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工商管理(125100)</w:t>
            </w:r>
          </w:p>
        </w:tc>
        <w:tc>
          <w:tcPr>
            <w:tcW w:w="2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(03)iMBA（非全专业学位）</w:t>
            </w:r>
          </w:p>
        </w:tc>
        <w:tc>
          <w:tcPr>
            <w:tcW w:w="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6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25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历条件：大学本科毕业后有3年或3年以上工作经验的人员；获得国家承认的高职高专毕业学历后有5年或5年以上工作经验，达到与大学本科毕业同等学历的人员；已获得硕士学位或博士学位并有2年或2年以上工作经验的人员。详见《浙江大学2023年硕士研究生招生简章》。 iMBA项目由浙大国际联合商学院（ZIBS）与管理学院共建，由浙大国际联合商学院（ZIBS）负责招生、培养和日常管理，以＂数智化变革，全球化运营＂为主要培养特色和方向，以英语为主要教学语言。培养方案及相关信息可参见ZIBS网站：http://zibs.intl.zju.edu.cn/面向港澳台地区招生。 收费标准：33.6万元/全程。</w:t>
            </w:r>
          </w:p>
        </w:tc>
        <w:tc>
          <w:tcPr>
            <w:tcW w:w="3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50（以最终实际录取人数为准。）</w:t>
            </w:r>
          </w:p>
        </w:tc>
        <w:tc>
          <w:tcPr>
            <w:tcW w:w="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1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2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管理学院(20)</w:t>
            </w:r>
          </w:p>
        </w:tc>
        <w:tc>
          <w:tcPr>
            <w:tcW w:w="10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0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工商管理(1251)</w:t>
            </w:r>
          </w:p>
        </w:tc>
        <w:tc>
          <w:tcPr>
            <w:tcW w:w="16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工商管理(125100)</w:t>
            </w:r>
          </w:p>
        </w:tc>
        <w:tc>
          <w:tcPr>
            <w:tcW w:w="26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13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c>
          <w:tcPr>
            <w:tcW w:w="46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255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c>
          <w:tcPr>
            <w:tcW w:w="34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640（以最终实际录取人数为准。）</w:t>
            </w:r>
          </w:p>
        </w:tc>
        <w:tc>
          <w:tcPr>
            <w:tcW w:w="15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w:t>
            </w:r>
            <w:r>
              <w:rPr>
                <w:rFonts w:hint="default"/>
                <w:lang w:val="en-US" w:eastAsia="zh-CN"/>
              </w:rPr>
              <w:br w:type="textWrapping"/>
            </w:r>
          </w:p>
        </w:tc>
        <w:tc>
          <w:tcPr>
            <w:tcW w:w="181" w:type="pct"/>
            <w:shd w:val="clear"/>
            <w:vAlign w:val="center"/>
          </w:tcPr>
          <w:p>
            <w:pPr>
              <w:rPr>
                <w:rFonts w:hint="default"/>
                <w:lang w:val="en-US"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2480073C"/>
    <w:rsid w:val="28B9421C"/>
    <w:rsid w:val="38D5020F"/>
    <w:rsid w:val="3A886145"/>
    <w:rsid w:val="430D71E7"/>
    <w:rsid w:val="4C8A5D4C"/>
    <w:rsid w:val="50EF43D0"/>
    <w:rsid w:val="516C3C72"/>
    <w:rsid w:val="5AC71F19"/>
    <w:rsid w:val="73214465"/>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480</Words>
  <Characters>667</Characters>
  <Lines>0</Lines>
  <Paragraphs>0</Paragraphs>
  <TotalTime>23</TotalTime>
  <ScaleCrop>false</ScaleCrop>
  <LinksUpToDate>false</LinksUpToDate>
  <CharactersWithSpaces>668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14E11BC138DE45E2882A203990D010CD</vt:lpwstr>
  </property>
</Properties>
</file>