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570"/>
        <w:gridCol w:w="360"/>
        <w:gridCol w:w="804"/>
        <w:gridCol w:w="3771"/>
        <w:gridCol w:w="360"/>
        <w:gridCol w:w="36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3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院系</w:t>
            </w:r>
          </w:p>
        </w:tc>
        <w:tc>
          <w:tcPr>
            <w:tcW w:w="10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学习方式</w:t>
            </w:r>
          </w:p>
        </w:tc>
        <w:tc>
          <w:tcPr>
            <w:tcW w:w="10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学位类别</w:t>
            </w:r>
          </w:p>
        </w:tc>
        <w:tc>
          <w:tcPr>
            <w:tcW w:w="15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一级学科(类别)</w:t>
            </w:r>
          </w:p>
        </w:tc>
        <w:tc>
          <w:tcPr>
            <w:tcW w:w="15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报考专业</w:t>
            </w:r>
          </w:p>
        </w:tc>
        <w:tc>
          <w:tcPr>
            <w:tcW w:w="4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研究方向</w:t>
            </w:r>
          </w:p>
        </w:tc>
        <w:tc>
          <w:tcPr>
            <w:tcW w:w="13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具体研究方向</w:t>
            </w:r>
          </w:p>
        </w:tc>
        <w:tc>
          <w:tcPr>
            <w:tcW w:w="6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考试科目</w:t>
            </w:r>
          </w:p>
        </w:tc>
        <w:tc>
          <w:tcPr>
            <w:tcW w:w="238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备注</w:t>
            </w:r>
          </w:p>
        </w:tc>
        <w:tc>
          <w:tcPr>
            <w:tcW w:w="14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统考生计划名额</w:t>
            </w:r>
          </w:p>
        </w:tc>
        <w:tc>
          <w:tcPr>
            <w:tcW w:w="14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免试生计划名额</w:t>
            </w:r>
          </w:p>
        </w:tc>
        <w:tc>
          <w:tcPr>
            <w:tcW w:w="17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(01)新一代电子信息技术（汽车工程及其智能化项目）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①101思想政治理论②201英语（一）③301数学（一）④842信号系统与数字电路</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(02)新一代电子信息技术（移动智慧物联网项目）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①101思想政治理论②201英语（一）③301数学（一）④842信号系统与数字电路</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(03)新一代电子信息技术（智慧能源项目）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①101思想政治理论②201英语（一）③301数学（一）④842信号系统与数字电路</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(04)新一代电子信息技术（先进材料与高端制造项目）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①101思想政治理论②201英语（一）③301数学（一）④842信号系统与数字电路</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(05)新一代电子信息技术（宁波分院智能信息感知与控制项目）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①101思想政治理论②201英语（一）③301数学（一）④842信号系统与数字电路</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(06)计算机技术（移动智慧物联网项目）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(07)计算机技术（先进材料与高端制造项目）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(08)计算机技术（人工智能药学项目）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(09)计算机技术（NGICS大平台工业控制系统综合安全项目）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(10)计算机技术（智能机器人技术与工程项目余姚）</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(11)计算机技术（城市工程系统可持续项目）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(12)控制工程（机器人与智能制造工程项目）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(13)控制工程（移动智慧物联网项目）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(14)控制工程（智慧能源项目）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(15)控制工程（先进材料与高端制造项目）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(16)控制工程（储能科学与工程项目）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(17)控制工程（NGICS大平台工业控制系统综合安全项目）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8</w:t>
            </w:r>
          </w:p>
        </w:tc>
        <w:tc>
          <w:tcPr>
            <w:tcW w:w="172"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(18)控制工程（宁波分院智能信息感知与控制项目）</w:t>
            </w:r>
          </w:p>
        </w:tc>
        <w:tc>
          <w:tcPr>
            <w:tcW w:w="1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(19)控制工程（台州研究院智能装备创新设计项目）</w:t>
            </w:r>
          </w:p>
        </w:tc>
        <w:tc>
          <w:tcPr>
            <w:tcW w:w="1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5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5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48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(20)控制工程（智能机器人技术与工程项目余姚）</w:t>
            </w:r>
          </w:p>
        </w:tc>
        <w:tc>
          <w:tcPr>
            <w:tcW w:w="13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8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2" w:type="pct"/>
            <w:shd w:val="clear" w:color="auto" w:fill="EEEEEE"/>
            <w:vAlign w:val="center"/>
          </w:tcPr>
          <w:p>
            <w:pPr>
              <w:keepNext w:val="0"/>
              <w:keepLines w:val="0"/>
              <w:widowControl/>
              <w:suppressLineNumbers w:val="0"/>
              <w:jc w:val="left"/>
              <w:rPr>
                <w:rFonts w:hint="eastAsia"/>
              </w:rPr>
            </w:pPr>
          </w:p>
        </w:tc>
      </w:tr>
    </w:tbl>
    <w:p>
      <w:pPr>
        <w:keepNext w:val="0"/>
        <w:keepLines w:val="0"/>
        <w:widowControl/>
        <w:suppressLineNumbers w:val="0"/>
        <w:jc w:val="left"/>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780"/>
        <w:gridCol w:w="360"/>
        <w:gridCol w:w="780"/>
        <w:gridCol w:w="3587"/>
        <w:gridCol w:w="360"/>
        <w:gridCol w:w="36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Header/>
          <w:tblCellSpacing w:w="15" w:type="dxa"/>
        </w:trPr>
        <w:tc>
          <w:tcPr>
            <w:tcW w:w="13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院系</w:t>
            </w:r>
          </w:p>
        </w:tc>
        <w:tc>
          <w:tcPr>
            <w:tcW w:w="10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学习方式</w:t>
            </w:r>
          </w:p>
        </w:tc>
        <w:tc>
          <w:tcPr>
            <w:tcW w:w="10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学位类别</w:t>
            </w:r>
          </w:p>
        </w:tc>
        <w:tc>
          <w:tcPr>
            <w:tcW w:w="16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一级学科(类别)</w:t>
            </w:r>
          </w:p>
        </w:tc>
        <w:tc>
          <w:tcPr>
            <w:tcW w:w="16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报考专业</w:t>
            </w:r>
          </w:p>
        </w:tc>
        <w:tc>
          <w:tcPr>
            <w:tcW w:w="53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研究方向</w:t>
            </w:r>
          </w:p>
        </w:tc>
        <w:tc>
          <w:tcPr>
            <w:tcW w:w="1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具体研究方向</w:t>
            </w:r>
          </w:p>
        </w:tc>
        <w:tc>
          <w:tcPr>
            <w:tcW w:w="64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考试科目</w:t>
            </w:r>
          </w:p>
        </w:tc>
        <w:tc>
          <w:tcPr>
            <w:tcW w:w="23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备注</w:t>
            </w:r>
          </w:p>
        </w:tc>
        <w:tc>
          <w:tcPr>
            <w:tcW w:w="1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统考生计划名额</w:t>
            </w:r>
          </w:p>
        </w:tc>
        <w:tc>
          <w:tcPr>
            <w:tcW w:w="1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免试生计划名额</w:t>
            </w:r>
          </w:p>
        </w:tc>
        <w:tc>
          <w:tcPr>
            <w:tcW w:w="16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(21)控制工程（飞航智能技术与装备项目）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①101思想政治理论②201英语（一）③301数学（一）④845自动控制原理</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69"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(22)仪器仪表工程（医疗健康创新工程项目）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①101思想政治理论②201英语（一）③301数学（一）④857模拟与数字电子技术</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 857《模拟与数字电子技术》考试大纲、参考书等具体内容请访问浙江大学生物医学工程与仪器科学学院网站。</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(23)光电信息工程（汽车工程及其智能化项目）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①101思想政治理论②201英语（一）③301数学（一）④841工程光学基础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(24)光电信息工程（台州研究院智能装备创新设计项目）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①101思想政治理论②201英语（一）③301数学（一）④841工程光学基础</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(25)光电信息工程（宁波分院智能信息感知与控制项目）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①101思想政治理论②201英语（一）③301数学（一）④841工程光学基础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(26)生物医学工程（医疗健康创新工程项目）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①101思想政治理论②201英语（一）③301数学（一）④883生物医学工程综合</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 注：883《生物医学工程综合》，主要内容包括：模拟电子技术、数字电子技术、生理学等。考试大纲、参考书等具体内容请访问浙江大学生物医学工程与仪器科学学院网站。</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(27)大数据技术与工程(数据科学与工程项目)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①101思想政治理论②201英语（一）③301数学（一）④408计算机学科专业基础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17</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32</w:t>
            </w:r>
          </w:p>
        </w:tc>
        <w:tc>
          <w:tcPr>
            <w:tcW w:w="169"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电子信息(085400)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(JH)合计</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无</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62</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121</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(01)机械工程（机器人与智能制造工程项目）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(02)机械工程（先进材料与高端制造项目）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(03)机械工程（医疗健康创新工程项目）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(04)机械工程(宁波分院高端装备、智能制造与创新设计项目)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6</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(05)工业设计工程（宁波分院高端装备、智能制造与创新设计项目）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①101思想政治理论②201英语（一）③337工业设计工程④890专业设计（3小时）</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备注 1.考生可以选择当地考点。 考点可使用普通桌。 2.337工业设计工程、890专业设计（3小时）考试范围及考试形式详见软件学院网站通知公告。参加337工业设计工程考试，考生可根据自身专业背景选择相应题目作答。参加890专业设计（3小时）考试，考生需自备制图工具（含笔尺规橡皮等；不含色卡），试卷附带A3大小的答题用纸（考生不需要自备纸张）。本专业欢迎计算机、数字媒体、机械、仪器、控制、心理学等专业背景考生跨专业报考。 3. 教学地点：浙江宁波；学费：8万元/全程/生。 4.参见关于全日制（卓越培养项目）说明。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(06)机械工程（台州研究院智能装备创新设计项目）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(07)机械工程（智能机器人技术与工程项目（余姚））</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(08)机械工程（氢能科学与工程项目）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69"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(09)机械工程（城市工程系统可持续项目）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①101思想政治理论②201英语（一）③301数学（一）④832机械设计基础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69"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机械(085500)</w:t>
            </w:r>
          </w:p>
        </w:tc>
        <w:tc>
          <w:tcPr>
            <w:tcW w:w="5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(JH)合计</w:t>
            </w:r>
          </w:p>
        </w:tc>
        <w:tc>
          <w:tcPr>
            <w:tcW w:w="1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无</w:t>
            </w:r>
          </w:p>
        </w:tc>
        <w:tc>
          <w:tcPr>
            <w:tcW w:w="23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18</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29</w:t>
            </w:r>
          </w:p>
        </w:tc>
        <w:tc>
          <w:tcPr>
            <w:tcW w:w="16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(01)材料工程（先进材料与高端制造项目）</w:t>
            </w:r>
          </w:p>
        </w:tc>
        <w:tc>
          <w:tcPr>
            <w:tcW w:w="1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 本项目材料工程欢迎材料、冶金、能源、机械、化工、生物、电子信息、数学等学科的毕业生报考。</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6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6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3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(02)材料工程（储能科学与工程项目）</w:t>
            </w:r>
          </w:p>
        </w:tc>
        <w:tc>
          <w:tcPr>
            <w:tcW w:w="13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4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2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6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bl>
    <w:p>
      <w:pPr>
        <w:keepNext w:val="0"/>
        <w:keepLines w:val="0"/>
        <w:widowControl/>
        <w:suppressLineNumbers w:val="0"/>
        <w:jc w:val="left"/>
        <w:rPr/>
      </w:pP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780"/>
        <w:gridCol w:w="360"/>
        <w:gridCol w:w="780"/>
        <w:gridCol w:w="3583"/>
        <w:gridCol w:w="360"/>
        <w:gridCol w:w="360"/>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3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院系</w:t>
            </w:r>
          </w:p>
        </w:tc>
        <w:tc>
          <w:tcPr>
            <w:tcW w:w="10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学习方式</w:t>
            </w:r>
          </w:p>
        </w:tc>
        <w:tc>
          <w:tcPr>
            <w:tcW w:w="10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学位类别</w:t>
            </w:r>
          </w:p>
        </w:tc>
        <w:tc>
          <w:tcPr>
            <w:tcW w:w="16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一级学科(类别)</w:t>
            </w:r>
          </w:p>
        </w:tc>
        <w:tc>
          <w:tcPr>
            <w:tcW w:w="17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报考专业</w:t>
            </w:r>
          </w:p>
        </w:tc>
        <w:tc>
          <w:tcPr>
            <w:tcW w:w="5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研究方向</w:t>
            </w:r>
          </w:p>
        </w:tc>
        <w:tc>
          <w:tcPr>
            <w:tcW w:w="13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具体研究方向</w:t>
            </w:r>
          </w:p>
        </w:tc>
        <w:tc>
          <w:tcPr>
            <w:tcW w:w="5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考试科目</w:t>
            </w:r>
          </w:p>
        </w:tc>
        <w:tc>
          <w:tcPr>
            <w:tcW w:w="23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备注</w:t>
            </w:r>
          </w:p>
        </w:tc>
        <w:tc>
          <w:tcPr>
            <w:tcW w:w="1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统考生计划名额</w:t>
            </w:r>
          </w:p>
        </w:tc>
        <w:tc>
          <w:tcPr>
            <w:tcW w:w="1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免试生计划名额</w:t>
            </w:r>
          </w:p>
        </w:tc>
        <w:tc>
          <w:tcPr>
            <w:tcW w:w="17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(03)材料工程（医疗健康创新工程项目）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 欢迎材料、冶金、能源、机械、化工、生物、电子信息等学科的毕业生报考。</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(04)材料工程-低碳方向(宁波分院绿色石化、新材料与低碳技术项目）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 欢迎材料、冶金、能源、机械、化工、生物、电子信息等学科的毕业生报考。</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(05)材料工程-材料方向（宁波分院绿色石化、新材料与低碳技术项目）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70"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(06)材料工程（宁波分院高端聚烯烃材料分子设计与智造项目）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(07)材料工程（氢能科学与工程项目）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(08)材料工程（大健康高分子材料项目）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①101思想政治理论②201英语（一）③302数学（二）④836材料科学基础</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w:t>
            </w:r>
          </w:p>
        </w:tc>
        <w:tc>
          <w:tcPr>
            <w:tcW w:w="170"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(09)化学工程（储能科学与工程项目）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①101思想政治理论②201英语（一）③302数学（二）④838化工原理</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(10)化学工程（衢州分院高端化学品先进制造项目）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①101思想政治理论②201英语（一）③302数学（二）④838化工原理</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18</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21</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(11)化学工程(宁波分院绿色石化、新材料与低碳技术项目）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①101思想政治理论②201英语（一）③302数学（二）④838化工原理</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(12)化学工程（宁波分院高端聚烯烃材料分子设计与智造项目）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①101思想政治理论②201英语（一）③302数学（二）④838化工原理</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8</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(13)化学工程（氢能科学与工程项目）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①101思想政治理论②201英语（一）③302数学（二）④838化工原理</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材料与化工(085600)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(JH)合计</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无</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43</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74</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(01)电气工程（汽车工程及其智能化项目）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(02)电气工程（分布式智能电网项）</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14</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(03)电气工程（智慧能源项目）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(04)电气工程（先进材料与高端制造项目）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(05)电气工程（储能科学与工程项目）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shd w:val="clear" w:color="auto" w:fill="EEEEEE"/>
            <w:vAlign w:val="center"/>
          </w:tcPr>
          <w:p>
            <w:pPr>
              <w:keepNext w:val="0"/>
              <w:keepLines w:val="0"/>
              <w:widowControl/>
              <w:suppressLineNumbers w:val="0"/>
              <w:jc w:val="left"/>
              <w:rPr>
                <w:rFonts w:hint="eastAsia"/>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(06)电气工程（NGICS大平台工业控制系统综合安全项目）</w:t>
            </w:r>
          </w:p>
        </w:tc>
        <w:tc>
          <w:tcPr>
            <w:tcW w:w="1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(07)电气工程（台州研究院智能装备创新设计项目）</w:t>
            </w:r>
          </w:p>
        </w:tc>
        <w:tc>
          <w:tcPr>
            <w:tcW w:w="1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参见关于全日制（卓越培养项目）说明。</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4</w:t>
            </w:r>
          </w:p>
        </w:tc>
        <w:tc>
          <w:tcPr>
            <w:tcW w:w="1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3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工程师学院(60)</w:t>
            </w:r>
          </w:p>
        </w:tc>
        <w:tc>
          <w:tcPr>
            <w:tcW w:w="10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专业学位</w:t>
            </w:r>
          </w:p>
        </w:tc>
        <w:tc>
          <w:tcPr>
            <w:tcW w:w="16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w:t>
            </w:r>
          </w:p>
        </w:tc>
        <w:tc>
          <w:tcPr>
            <w:tcW w:w="17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能源动力(085800)</w:t>
            </w:r>
          </w:p>
        </w:tc>
        <w:tc>
          <w:tcPr>
            <w:tcW w:w="5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(08)电气工程（智能机器人技术与工程项目（余姚））</w:t>
            </w:r>
          </w:p>
        </w:tc>
        <w:tc>
          <w:tcPr>
            <w:tcW w:w="13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59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①101思想政治理论②201英语（一）③301数学（一）④840电路</w:t>
            </w:r>
          </w:p>
        </w:tc>
        <w:tc>
          <w:tcPr>
            <w:tcW w:w="234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1、推荐免试生请按研究方向（领域+项目）申请填报； 2、统考生按领域（不区分项目）填报，在复试阶段再填报研究方向的志愿；智慧交通项目按交通运输专业招生、按研究方向填报。 3、工程师学院坚持一志愿统考生优先原则。 4、在课程学习、专业实践训练、学位论文和毕业成果产出等环节中表现优秀的研究生，在毕业前可申请参加工程师职称评审。5、工程师学院本部研究生的住宿由学院统筹安排，住宿收费按学校统一标准执行。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14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w:t>
            </w:r>
          </w:p>
        </w:tc>
        <w:tc>
          <w:tcPr>
            <w:tcW w:w="14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w:t>
            </w:r>
          </w:p>
        </w:tc>
        <w:tc>
          <w:tcPr>
            <w:tcW w:w="170" w:type="pct"/>
            <w:shd w:val="clear" w:color="auto" w:fill="EEEEEE"/>
            <w:vAlign w:val="center"/>
          </w:tcPr>
          <w:p>
            <w:pPr>
              <w:keepNext w:val="0"/>
              <w:keepLines w:val="0"/>
              <w:widowControl/>
              <w:suppressLineNumbers w:val="0"/>
              <w:jc w:val="left"/>
              <w:rPr>
                <w:rFonts w:hint="eastAsia"/>
              </w:rPr>
            </w:pPr>
          </w:p>
        </w:tc>
      </w:tr>
    </w:tbl>
    <w:p>
      <w:pPr>
        <w:keepNext w:val="0"/>
        <w:keepLines w:val="0"/>
        <w:widowControl/>
        <w:suppressLineNumbers w:val="0"/>
        <w:jc w:val="left"/>
        <w:rPr/>
      </w:pPr>
    </w:p>
    <w:tbl>
      <w:tblPr>
        <w:tblW w:w="0" w:type="auto"/>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437"/>
        <w:gridCol w:w="393"/>
        <w:gridCol w:w="393"/>
        <w:gridCol w:w="494"/>
        <w:gridCol w:w="444"/>
        <w:gridCol w:w="1052"/>
        <w:gridCol w:w="415"/>
        <w:gridCol w:w="1137"/>
        <w:gridCol w:w="2405"/>
        <w:gridCol w:w="426"/>
        <w:gridCol w:w="426"/>
        <w:gridCol w:w="464"/>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(09)电气工程（可再生能源基地送出及消纳项目）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①101思想政治理论②201英语（一）③301数学（一）④840电路</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7</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8</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(10)电气工程（氢能科学与工程项目）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①101思想政治理论②201英语（一）③301数学（一）④840电路</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(12)动力工程（汽车工程及其智能化项目）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6</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(13)动力工程（分布式智能电网项目）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4</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(14)动力工程（智慧能源项目）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(15)动力工程（先进材料与高端制造项目）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(16)动力工程（储能科学与工程项目）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(17)动力工程(宁波分院绿色石化、新材料与低碳技术项目）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4</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(18)动力工程（台州研究院智能装备创新设计项目）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(19)动力工程（智能机器人技术与工程项目（余姚））</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(20)动力工程（可再生能源基地送出及消纳项目）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(21)动力工程（氢能科学与工程项目）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①101思想政治理论②201英语（一）③301数学（一）④833传热学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6</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29</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82</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土木水利(0859)</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土木水利(085900)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(00)土木水利（城市工程系统可持续项目）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①101思想政治理论②201英语（一）③301数学（一）④835材料力学（乙）</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7</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11</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(01)制药工程（人工智能药学项目）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①101思想政治理论②201英语（一）③302数学（二）④838化工原理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7</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(02)制药工程（衢州分院高端化学品先进制造项目）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①101思想政治理论②201英语（一）③302数学（二）④838化工原理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3</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(03)制药工程（台州研究院新药创制工程项目）</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①101思想政治理论②201英语（一）③302数学（二）④838化工原理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(04)食品工程（宁波分院高端装备、智能制造与创新设计项目）</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①101思想政治理论②201英语（一）③302数学（二）④851食品生物与化学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5</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7</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交通运输(0861)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交通运输(086100)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(01)智慧交通项目交通运输工程方向</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①101思想政治理论②201英语（一）③301数学（一）④864交通工程学</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关于全日制（卓越培养项目）说明：浙江大学工程专业学位研究生卓越培养项目（以下简称卓越项目）是面向国家重大需求、面向世界科技前沿，响应创新型国家建设对高层次工程技术创新人才紧迫需求而采取的重要举措，是推进我校产教融合、科教融合、提高工程专业学位研究生培养质量的创新之举。目标：面向行业培养高端工程领军人才和具有国际竞争力的大国工匠。卓越项目坚持： 服务国家。针对国家重大战略行业、战略新兴产业亟需的“高精尖缺”人才，精心组织和设计卓越项目，快速响应国家对“高精尖缺”人才的紧迫需求。 复合交叉。聚焦国家战略、新兴产业和重大工程的关键技术，汇聚多专业类别、多专业领域的创新人才共同攻关，打造一支复合交叉创新团队。 产教融合。深入推进产教融合，紧密依托导师团队所承担的产业界科技研发项目，发挥行业企业协同育人的重要作用，促进人才培养供给侧和产业需求侧有机融合。大力建设校企联合研发中心、研究生联合培养基地，推动行业优质企业全方位、全过程参与人才培养，提升研究生实践创新能力和职业发展能力。 报考卓越培养项目特别说明： 1、推荐免试生请按招生研究方向（领域+项目）申请填报； 2、统考生按领域（不区分项目）填报，在复试阶段再填报研究方向的志愿；智慧交通项目按交通运输专业招生、按研究方向填报；城市工程系统可持续项目土木水利按大类招生。 3、工程师学院坚持一志愿统考生优先原则。 4、在课程学习、专业实践训练、学位论文和毕业成果产出等环节中表现优秀的研究生，在毕业前可申请参加工程师职称评审。5、学费按学校公布为准。除工业设计工程学费为8万元/全程/生，数据科学与工程项目学费8万元/全程/生，我院其他专业领域的学费4万元/全程/生。6、工程师学院本部研究生的住宿由学院统筹安排，住宿收费按学校统一标准执行。 衢州分院、台州研究院、浙江大学机器人研究院（余姚）的研究生住宿由分院（研究院）负责落实。在学院本部住宿资源有盈余的情况下，第一学年可以申请由学院协助安排住宿，住宿收费按学校统一标准执行；第二、三学年在分院（研究院）所在地安排住宿，住宿收费按住宿所在地相关标准或相关合同执行。宁波分院研究生全程在宁波培养，住宿地点：浙江大学宁波科创中心（宁波校区）。</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7</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7</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bl>
    <w:p>
      <w:pPr>
        <w:rPr>
          <w:rFonts w:hint="default"/>
          <w:lang w:val="en-US" w:eastAsia="zh-CN"/>
        </w:rPr>
      </w:pPr>
    </w:p>
    <w:tbl>
      <w:tblPr>
        <w:tblW w:w="0" w:type="auto"/>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436"/>
        <w:gridCol w:w="393"/>
        <w:gridCol w:w="393"/>
        <w:gridCol w:w="687"/>
        <w:gridCol w:w="466"/>
        <w:gridCol w:w="929"/>
        <w:gridCol w:w="415"/>
        <w:gridCol w:w="1125"/>
        <w:gridCol w:w="1335"/>
        <w:gridCol w:w="426"/>
        <w:gridCol w:w="426"/>
        <w:gridCol w:w="145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交通运输(0861)</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交通运输(086100)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(02)智慧交通项目控制工程方向</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①101思想政治理论②201英语（一）③301数学（一）④845自动控制原理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 智慧交通项目按交通运输专业招生、按研究方向填报。</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交通运输(0861)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交通运输(086100)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(03)智慧交通项目电气工程方向</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①101思想政治理论②201英语（一）③301数学（一）④840电路</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参见关于全日制（卓越培养项目）说明. 智慧交通项目按交通运输专业招生、按研究方向填报。</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交通运输(0861)</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交通运输(086100)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9</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11</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工程管理（专业学位）(1256)</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工业工程与管理(125603)</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(00)智能制造系统、智慧服务、工业大数据分析与应用，人因工程，供应链管理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欢迎应届毕业生和非应届毕业生报考，欢迎工业工程类、物流工程类、自动化类、计算机类、管理科学与工程类、机械类等本科专业报考。学费：4万元/全程/生。</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0802机械类,0803仪器类,0804材料类,0805能源动力类,0806电气类,0807电子信息类,0808自动化类,0809计算机类,0813化工与制药类,0818交通运输类,1201管理科学与工程类,1206物流管理与工程类,1207工业工程类</w:t>
            </w:r>
          </w:p>
        </w:tc>
      </w:tr>
    </w:tbl>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非全日制：</w:t>
      </w:r>
    </w:p>
    <w:tbl>
      <w:tblPr>
        <w:tblW w:w="0" w:type="auto"/>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413"/>
        <w:gridCol w:w="380"/>
        <w:gridCol w:w="380"/>
        <w:gridCol w:w="642"/>
        <w:gridCol w:w="426"/>
        <w:gridCol w:w="851"/>
        <w:gridCol w:w="394"/>
        <w:gridCol w:w="1062"/>
        <w:gridCol w:w="1783"/>
        <w:gridCol w:w="865"/>
        <w:gridCol w:w="859"/>
        <w:gridCol w:w="431"/>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bookmarkStart w:id="0" w:name="_GoBack"/>
            <w:r>
              <w:rPr>
                <w:rFonts w:hint="default"/>
                <w:lang w:val="en-US" w:eastAsia="zh-CN"/>
              </w:rPr>
              <w:t>工程师学院</w:t>
            </w:r>
            <w:bookmarkEnd w:id="0"/>
            <w:r>
              <w:rPr>
                <w:rFonts w:hint="default"/>
                <w:lang w:val="en-US" w:eastAsia="zh-CN"/>
              </w:rPr>
              <w:t>(60)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电子信息(0854)</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电子信息(085400)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(28)新一代电子信息技术(（非全专硕单独考试）)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①111单独考试思想政治理论②243单考英语③751单考数学④905信号系统与数字电路（单考）</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关于单独考试说明 1、单独考试学历条件：取得国家承认的大学本科学历后连续工作4年以上，业务优秀，已经发表过研究论文（技术报告）或者已经成为业务骨干，经考生所在单位和两名具有高级专业技术职称的专家（其中一名必须是浙江大学对应专业领域的专家）推荐（复试时提供），回原单位定向就业的在职人员；；或获硕士学位或博士学位后工作2年以上，业务优秀，经考生所在单位和两名具有高级专业技术职称的专家（其中一名必须是浙江大学对应专业领域的专家）推荐（复试时提供），回原单位定向就业的在职人员。 2、学费：8万元/全程/生。 3、授课方式采用周五至周日分段集中的上课方式（每两周集中一次），授课地点：工程师学院杭州本部 4、工程师学院在拟录取的单考生中招收创新创业管理中法联合培养双硕士研究生（要求3年及以上工作经历）。这是工程师学院和法国巴黎综合理工学院、巴黎高科国立高等电信学校、巴黎高科国立高等科技学院三所学校联合设立的双硕士项目，教学内容覆盖创新创业管理主要相关内容，包括科学技术模块、商业管理模块及产业模块。课程由中法双方师资共同授课，全英文教学。 5、复试时提供《工程类在职硕士研修计划》，主要包括：研究课题的背景意义，研究目标（拟解决的核心工程问题），研究计划和方案，与本职工作的关联性，所在单位的研究支撑条件，未来三年的工作规划；正在承担或参与的科研项目；对报考的学科和指导团队的了解情况，产学研合作基础与合作模式 (含设想)。 6、拟录取阶段必须签订三方协议：考生、工作单位、学校。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电子信息(0854)</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电子信息(085400)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机械(0855)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机械(085500)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(10)机械工程（非全专硕单独考试）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①111单独考试思想政治理论②243单考英语③751单考数学④901机械设计基础（单考）</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关于单独考试说明 1、单独考试学历条件：取得国家承认的大学本科学历后连续工作4年以上，业务优秀，已经发表过研究论文（技术报告）或者已经成为业务骨干，经考生所在单位和两名具有高级专业技术职称的专家（其中一名必须是浙江大学对应专业领域的专家）推荐（复试时提供），回原单位定向就业的在职人员；；或获硕士学位或博士学位后工作2年以上，业务优秀，经考生所在单位和两名具有高级专业技术职称的专家（其中一名必须是浙江大学对应专业领域的专家）推荐（复试时提供），回原单位定向就业的在职人员。 2、学费：8万元/全程/生。 3、授课方式采用周五至周日分段集中的上课方式（每两周集中一次），授课地点：工程师学院杭州本部 4、工程师学院在拟录取的单考生中招收创新创业管理中法联合培养双硕士研究生（要求3年及以上工作经历）。这是工程师学院和法国巴黎综合理工学院、巴黎高科国立高等电信学校、巴黎高科国立高等科技学院三所学校联合设立的双硕士项目，教学内容覆盖创新创业管理主要相关内容，包括科学技术模块、商业管理模块及产业模块。课程由中法双方师资共同授课，全英文教学。 5、复试时提供《工程类在职硕士研修计划》，主要包括：研究课题的背景意义，研究目标（拟解决的核心工程问题），研究计划和方案，与本职工作的关联性，所在单位的研究支撑条件，未来三年的工作规划；正在承担或参与的科研项目；对报考的学科和指导团队的了解情况，产学研合作基础与合作模式 (含设想)。 6、拟录取阶段必须签订三方协议：考生、工作单位、学校。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机械(0855)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机械(085500)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(11)航天工程（非全专硕单独考试）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①111单独考试思想政治理论②243单考英语③751单考数学④908材料力学（乙）（单考）</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参见关于单独考试说明。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机械(0855)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机械(085500)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55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材料与化工(0856)</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材料与化工(085600)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(11)电气工程（非全专硕单独考试）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①111单独考试思想政治理论②243单考英语③751单考数学④904电路（单考）</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关于单独考试说明 1、单独考试学历条件：取得国家承认的大学本科学历后连续工作4年以上，业务优秀，已经发表过研究论文（技术报告）或者已经成为业务骨干，经考生所在单位和两名具有高级专业技术职称的专家（其中一名必须是浙江大学对应专业领域的专家）推荐（复试时提供），回原单位定向就业的在职人员；或获硕士学位或博士学位后工作2年以上，业务优秀，经考生所在单位和两名具有高级专业技术职称的专家（其中一名必须是浙江大学对应专业领域的专家）推荐（复试时提供），回原单位定向就业的在职人员。 2、学费：8万元/全程/生。 3、授课方式采用周五至周日分段集中的上课方式（每两周集中一次），授课地点：工程师学院杭州本部 4、工程师学院在拟录取的单考生中招收创新创业管理中法联合培养双硕士研究生（要求3年及以上工作经历）。这是工程师学院和法国巴黎综合理工学院、巴黎高科国立高等电信学校、巴黎高科国立高等科技学院三所学校联合设立的双硕士项目，教学内容覆盖创新创业管理主要相关内容，包括科学技术模块、商业管理模块及产业模块。课程由中法双方师资共同授课，全英文教学。 5、复试时提供《工程类在职硕士研修计划》，主要包括：研究课题的背景意义，研究目标（拟解决的核心工程问题），研究计划和方案，与本职工作的关联性，所在单位的研究支撑条件，未来三年的工作规划；正在承担或参与的科研项目；对报考的学科和指导团队的了解情况，产学研合作基础与合作模式 (含设想)。 6、拟录取阶段必须签订三方协议：考生、工作单位、学校。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55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(22)动力工程（非全专硕单独考试）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①111单独考试思想政治理论②243单考英语③751单考数学④903传热学（单考）</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参见关于单独考试说明。</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(23)能源动力（核能工程方向，非全专硕单独考试）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①111单独考试思想政治理论②243单考英语③751单考数学④913核反应堆工程学（单考）</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参见关于单独考试说明。</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能源动力(085800)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90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土木水利(0859)</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土木水利(085900)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(05)生物与医药（非全专硕单独考试）</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①111单独考试思想政治理论②243单考英语③751单考数学④911生物化学与分子生物学（单考）</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关于单独考试说明 1、单独考试学历条件：取得国家承认的大学本科学历后连续工作4年以上，业务优秀，已经发表过研究论文（技术报告）或者已经成为业务骨干，经考生所在单位和两名具有高级专业技术职称的专家（其中一名必须是浙江大学对应专业领域的专家）推荐（复试时提供），回原单位定向就业的在职人员；或获硕士学位或博士学位后工作2年以上，业务优秀，经考生所在单位和两名具有高级专业技术职称的专家（其中一名必须是浙江大学对应专业领域的专家）推荐（复试时提供），回原单位定向就业的在职人员。 2、学费：8万元/全程/生。 3、授课方式采用周五至周日分段集中的上课方式（每两周集中一次），授课地点：工程师学院杭州本部 4、工程师学院在拟录取的单考生中招收创新创业管理中法联合培养双硕士研究生（要求3年及以上工作经历）。这是工程师学院和法国巴黎综合理工学院、巴黎高科国立高等电信学校、巴黎高科国立高等科技学院三所学校联合设立的双硕士项目，教学内容覆盖创新创业管理主要相关内容，包括科学技术模块、商业管理模块及产业模块。课程由中法双方师资共同授课，全英文教学。 5、复试时提供《工程类在职硕士研修计划》，主要包括：研究课题的背景意义，研究目标（拟解决的核心工程问题），研究计划和方案，与本职工作的关联性，所在单位的研究支撑条件，未来三年的工作规划；正在承担或参与的科研项目；对报考的学科和指导团队的了解情况，产学研合作基础与合作模式 (含设想)。 6、拟录取阶段必须签订三方协议：考生、工作单位、学校。</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生物与医药(086000)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工程管理（专业学位）(1256)</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工程管理(125601)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(01)制造工程管理 、建设工程管理 、信息工程管理、标准化、 技术转移方向</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关于工程管理说明 1、学历条件：大学本科毕业后有3年以上工作经验的人员；获得国家承认的高职高专毕业学历后有5年以上工作经验，达到与大学本科毕业同等学力的人员；已获硕士学位或博士学位并有2年以上工作经验的人员。 2、工程管理硕士培养掌握马克思主义基本原理和习近平新时代中国特色社会主义思想，德智体美劳全面发展，系统掌握工程管理基本理论和方法、跨工程领域知识和技术，具有全球竞争力的创新型、复合型、应用型工程管理领军人才和产业领袖。 3、授课方式采用周五至周日分段集中的上课方式（每两周集中一次）。 4、欢迎所有具有工程学科或管理学科专业背景的考生报考。 5、本专业在录取研究生中招收中法创新创业管理双硕士学位项目研究生。该双学位项目由工程师学院和法国巴黎综合理工学院、巴黎高科国立高等电信学校、巴黎高科国立高等科技学院三所学校联合设立，课程由中法双方师资共同授课，全英文教学。 6、英语二和管理类综合能力由教育部考试中心命题及公布大纲。7、学费：15万元/全程/生。</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355（以最终实际录取人数为准。）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0" w:type="auto"/>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工程管理（专业学位）(1256)</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工程管理(125601)</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355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工程师学院(60)</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工程管理（专业学位）(1256)</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物流工程与管理(125604)</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(00)宁波分院 物流工程与管理</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1、在职学习，周五至周日分段集中授课； 2、 培养地点：宁波； 3、 学费：15万元/全程/生。</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20（以最终实际录取人数为准。）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0" w:type="auto"/>
            <w:shd w:val="clear" w:color="auto" w:fill="EEEEEE"/>
            <w:vAlign w:val="center"/>
          </w:tcPr>
          <w:p>
            <w:pPr>
              <w:rPr>
                <w:rFonts w:hint="default"/>
                <w:lang w:val="en-US"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96B5FE2"/>
    <w:rsid w:val="0C6C62F9"/>
    <w:rsid w:val="0CDD71F7"/>
    <w:rsid w:val="0F307AB2"/>
    <w:rsid w:val="12955E7E"/>
    <w:rsid w:val="165A18B8"/>
    <w:rsid w:val="18491BE4"/>
    <w:rsid w:val="19502AFF"/>
    <w:rsid w:val="2480073C"/>
    <w:rsid w:val="25A42208"/>
    <w:rsid w:val="27B16E5E"/>
    <w:rsid w:val="27F21951"/>
    <w:rsid w:val="28B9421C"/>
    <w:rsid w:val="29C27101"/>
    <w:rsid w:val="29DF7CB3"/>
    <w:rsid w:val="2F3C1703"/>
    <w:rsid w:val="333C43C8"/>
    <w:rsid w:val="360A4309"/>
    <w:rsid w:val="38D5020F"/>
    <w:rsid w:val="3A6C5593"/>
    <w:rsid w:val="3A886145"/>
    <w:rsid w:val="3F0264C5"/>
    <w:rsid w:val="3F122481"/>
    <w:rsid w:val="430D71E7"/>
    <w:rsid w:val="49C03205"/>
    <w:rsid w:val="4A6C6EE9"/>
    <w:rsid w:val="4C8A5D4C"/>
    <w:rsid w:val="4F587A3C"/>
    <w:rsid w:val="50EF43D0"/>
    <w:rsid w:val="516C3C72"/>
    <w:rsid w:val="539A6875"/>
    <w:rsid w:val="5AC71F19"/>
    <w:rsid w:val="63D3192F"/>
    <w:rsid w:val="73005B71"/>
    <w:rsid w:val="73214465"/>
    <w:rsid w:val="7372081D"/>
    <w:rsid w:val="73AA6208"/>
    <w:rsid w:val="76522B87"/>
    <w:rsid w:val="77585F7B"/>
    <w:rsid w:val="7BE8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1555</Words>
  <Characters>1893</Characters>
  <Lines>0</Lines>
  <Paragraphs>0</Paragraphs>
  <TotalTime>4</TotalTime>
  <ScaleCrop>false</ScaleCrop>
  <LinksUpToDate>false</LinksUpToDate>
  <CharactersWithSpaces>1917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2022-09-16T03:12:53Z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C9B8574C12A24DA3840EA2F75D86DEE2</vt:lpwstr>
  </property>
</Properties>
</file>