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pPr>
      <w:r>
        <w:t>窗体顶端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Arial" w:hAnsi="Arial" w:cs="Arial"/>
          <w:b w:val="0"/>
          <w:i w:val="0"/>
          <w:caps w:val="0"/>
          <w:color w:val="000000"/>
          <w:spacing w:val="0"/>
          <w:sz w:val="18"/>
          <w:szCs w:val="18"/>
        </w:rPr>
      </w:pPr>
      <w:r>
        <w:rPr>
          <w:rFonts w:ascii="黑体" w:hAnsi="宋体" w:eastAsia="黑体" w:cs="黑体"/>
          <w:b w:val="0"/>
          <w:i w:val="0"/>
          <w:caps w:val="0"/>
          <w:color w:val="000000"/>
          <w:spacing w:val="0"/>
          <w:kern w:val="0"/>
          <w:sz w:val="28"/>
          <w:szCs w:val="28"/>
          <w:bdr w:val="none" w:color="auto" w:sz="0" w:space="0"/>
          <w:shd w:val="clear" w:fill="FFFFFF"/>
          <w:lang w:val="en-US" w:eastAsia="zh-CN" w:bidi="ar"/>
        </w:rPr>
        <w:t>华南理工大学2020年硕士研究生入学</w:t>
      </w:r>
      <w:r>
        <w:rPr>
          <w:rFonts w:hint="default" w:ascii="Arial" w:hAnsi="Arial" w:eastAsia="宋体" w:cs="Arial"/>
          <w:b w:val="0"/>
          <w:i w:val="0"/>
          <w:caps w:val="0"/>
          <w:color w:val="000000"/>
          <w:spacing w:val="0"/>
          <w:kern w:val="0"/>
          <w:sz w:val="18"/>
          <w:szCs w:val="18"/>
          <w:bdr w:val="none" w:color="auto" w:sz="0" w:space="0"/>
          <w:shd w:val="clear" w:fill="FFFFFF"/>
          <w:lang w:val="en-US" w:eastAsia="zh-CN" w:bidi="ar"/>
        </w:rPr>
        <w:t> </w:t>
      </w:r>
      <w:r>
        <w:rPr>
          <w:rFonts w:hint="default" w:ascii="Arial" w:hAnsi="Arial" w:eastAsia="宋体" w:cs="Arial"/>
          <w:b w:val="0"/>
          <w:i w:val="0"/>
          <w:caps w:val="0"/>
          <w:color w:val="000000"/>
          <w:spacing w:val="0"/>
          <w:kern w:val="0"/>
          <w:sz w:val="18"/>
          <w:szCs w:val="18"/>
          <w:bdr w:val="none" w:color="auto" w:sz="0" w:space="0"/>
          <w:shd w:val="clear" w:fill="FFFFFF"/>
          <w:lang w:val="en-US" w:eastAsia="zh-CN" w:bidi="ar"/>
        </w:rPr>
        <w:br w:type="textWrapping"/>
      </w:r>
      <w:r>
        <w:rPr>
          <w:rFonts w:hint="eastAsia" w:ascii="黑体" w:hAnsi="宋体" w:eastAsia="黑体" w:cs="黑体"/>
          <w:b w:val="0"/>
          <w:i w:val="0"/>
          <w:caps w:val="0"/>
          <w:color w:val="000000"/>
          <w:spacing w:val="0"/>
          <w:kern w:val="0"/>
          <w:sz w:val="34"/>
          <w:szCs w:val="34"/>
          <w:bdr w:val="none" w:color="auto" w:sz="0" w:space="0"/>
          <w:shd w:val="clear" w:fill="FFFFFF"/>
          <w:lang w:val="en-US" w:eastAsia="zh-CN" w:bidi="ar"/>
        </w:rPr>
        <w:t>《</w:t>
      </w:r>
      <w:bookmarkStart w:id="0" w:name="_GoBack"/>
      <w:r>
        <w:rPr>
          <w:rFonts w:hint="eastAsia" w:ascii="黑体" w:hAnsi="宋体" w:eastAsia="黑体" w:cs="黑体"/>
          <w:b w:val="0"/>
          <w:i w:val="0"/>
          <w:caps w:val="0"/>
          <w:color w:val="000000"/>
          <w:spacing w:val="0"/>
          <w:kern w:val="0"/>
          <w:sz w:val="34"/>
          <w:szCs w:val="34"/>
          <w:bdr w:val="none" w:color="auto" w:sz="0" w:space="0"/>
          <w:shd w:val="clear" w:fill="FFFFFF"/>
          <w:lang w:val="en-US" w:eastAsia="zh-CN" w:bidi="ar"/>
        </w:rPr>
        <w:t>高等代数（823）</w:t>
      </w:r>
      <w:bookmarkEnd w:id="0"/>
      <w:r>
        <w:rPr>
          <w:rFonts w:hint="eastAsia" w:ascii="黑体" w:hAnsi="宋体" w:eastAsia="黑体" w:cs="黑体"/>
          <w:b w:val="0"/>
          <w:i w:val="0"/>
          <w:caps w:val="0"/>
          <w:color w:val="000000"/>
          <w:spacing w:val="0"/>
          <w:kern w:val="0"/>
          <w:sz w:val="34"/>
          <w:szCs w:val="34"/>
          <w:bdr w:val="none" w:color="auto" w:sz="0" w:space="0"/>
          <w:shd w:val="clear" w:fill="FFFFFF"/>
          <w:lang w:val="en-US" w:eastAsia="zh-CN" w:bidi="ar"/>
        </w:rPr>
        <w:t>》考试大纲</w:t>
      </w:r>
    </w:p>
    <w:tbl>
      <w:tblPr>
        <w:tblW w:w="8666" w:type="dxa"/>
        <w:jc w:val="righ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048"/>
        <w:gridCol w:w="4029"/>
        <w:gridCol w:w="2048"/>
        <w:gridCol w:w="5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right"/>
        </w:trPr>
        <w:tc>
          <w:tcPr>
            <w:tcW w:w="2048" w:type="dxa"/>
            <w:tcBorders>
              <w:top w:val="single" w:color="000000" w:sz="12" w:space="0"/>
              <w:left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命题方式</w:t>
            </w:r>
          </w:p>
        </w:tc>
        <w:tc>
          <w:tcPr>
            <w:tcW w:w="4029" w:type="dxa"/>
            <w:tcBorders>
              <w:top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招生单位自命题</w:t>
            </w:r>
          </w:p>
        </w:tc>
        <w:tc>
          <w:tcPr>
            <w:tcW w:w="2048" w:type="dxa"/>
            <w:tcBorders>
              <w:top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科目类别</w:t>
            </w:r>
          </w:p>
        </w:tc>
        <w:tc>
          <w:tcPr>
            <w:tcW w:w="541" w:type="dxa"/>
            <w:tcBorders>
              <w:top w:val="single" w:color="000000" w:sz="12" w:space="0"/>
              <w:bottom w:val="single" w:color="000000" w:sz="6" w:space="0"/>
              <w:right w:val="single" w:color="000000" w:sz="12"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初试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right"/>
        </w:trPr>
        <w:tc>
          <w:tcPr>
            <w:tcW w:w="2048" w:type="dxa"/>
            <w:tcBorders>
              <w:top w:val="single" w:color="000000" w:sz="6" w:space="0"/>
              <w:left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满分</w:t>
            </w:r>
          </w:p>
        </w:tc>
        <w:tc>
          <w:tcPr>
            <w:tcW w:w="6618" w:type="dxa"/>
            <w:gridSpan w:val="3"/>
            <w:tcBorders>
              <w:top w:val="single" w:color="000000" w:sz="6" w:space="0"/>
              <w:right w:val="single" w:color="000000" w:sz="12"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right"/>
        </w:trPr>
        <w:tc>
          <w:tcPr>
            <w:tcW w:w="8666" w:type="dxa"/>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5"/>
                <w:rFonts w:hint="default" w:ascii="Verdana" w:hAnsi="Verdana" w:cs="Verdana"/>
                <w:sz w:val="18"/>
                <w:szCs w:val="18"/>
                <w:bdr w:val="none" w:color="auto" w:sz="0" w:space="0"/>
              </w:rPr>
              <w:t>考试性质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本考试是一种测试应试者综合运用所学的高等代数的知识的尺度参照性水平考试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right"/>
        </w:trPr>
        <w:tc>
          <w:tcPr>
            <w:tcW w:w="8666" w:type="dxa"/>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5"/>
                <w:rFonts w:hint="default" w:ascii="Verdana" w:hAnsi="Verdana" w:cs="Verdana"/>
                <w:sz w:val="18"/>
                <w:szCs w:val="18"/>
                <w:bdr w:val="none" w:color="auto" w:sz="0" w:space="0"/>
              </w:rPr>
              <w:t>考试方式和考试时间</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闭卷，全国统考时间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right"/>
        </w:trPr>
        <w:tc>
          <w:tcPr>
            <w:tcW w:w="8666" w:type="dxa"/>
            <w:gridSpan w:val="4"/>
            <w:tcBorders>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5"/>
                <w:rFonts w:hint="default" w:ascii="Verdana" w:hAnsi="Verdana" w:cs="Verdana"/>
                <w:sz w:val="18"/>
                <w:szCs w:val="18"/>
                <w:bdr w:val="none" w:color="auto" w:sz="0" w:space="0"/>
              </w:rPr>
              <w:t>试卷结构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8666" w:type="dxa"/>
            <w:gridSpan w:val="4"/>
            <w:tcBorders>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5"/>
                <w:rFonts w:hint="default" w:ascii="Verdana" w:hAnsi="Verdana" w:cs="Verdana"/>
                <w:sz w:val="18"/>
                <w:szCs w:val="18"/>
                <w:bdr w:val="none" w:color="auto" w:sz="0" w:space="0"/>
              </w:rPr>
              <w:t>考试内容和考试要求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考试基本要求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 熟练掌握高等代数的基本概念、命题、定理；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2．综合运用所学的高等代数的知识的能力。</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考试内容（或知识点）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1．多项式</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数域，一元多项式，整除的概念，最大公因式，因式分解定理，重因式，多项式函数，复系数与实系数多项式的因式分解，有理系数多项式，多元多项式，对称多项式。</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 行列式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排列，n级行列式的定义，n级行列式的性质，n级行列式的展开，行列式按一行（列）展开，克拉默（Cramer）法则，拉普拉斯（Laplace）定理，行列式的乘法规则。</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 线性方程组</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消元法，n维向量空间，线性相关性，矩阵的秩，线性方程组有解判别定理，线性方程组解的结构。</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 矩阵</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矩阵的概念，矩阵的运算，矩阵乘积的行列式与秩，矩阵的逆，矩阵的分块，初等矩阵，分块乘法的初等变换及应用。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5． 二次型</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二次型的矩阵表示，标准型，唯一性，正定（半正定）二次型。</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6． 线性空间</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集合、映射，线性空间的定义与简单性质，维数、基与坐标，基变换与坐标变换，线性子空间，子空间的交与和，子空间的直和，线性空间的同构。</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7． 线性变换</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线性变换的定义，线性变换的运算，线性变换的矩阵，特征值与特征向量，对角矩阵，线性变换的值域与核，不变子空间，若当（Jordan）标准形介绍，最小多项式。</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8． λ-矩阵</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λ-矩阵的定义，λ-矩阵在初等变换下的标准型，不变因子，矩阵相似的条件，初等因子，若当（Jordan）标准形的理论推导，矩阵的有理标准形。</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9． 欧几里得空间</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定义与基本性质，标准正交基，同构，正交变换，子空间，对称矩阵的标准形，向量到子空间的距离与最小二乘法。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10． 双线性函数</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线性函数，对偶空间，双线性函数，对称（反对称）双线性函数。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8666" w:type="dxa"/>
            <w:gridSpan w:val="4"/>
            <w:tcBorders>
              <w:left w:val="single" w:color="000000" w:sz="12" w:space="0"/>
              <w:bottom w:val="single" w:color="000000" w:sz="12"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5"/>
                <w:rFonts w:hint="default" w:ascii="Verdana" w:hAnsi="Verdana" w:cs="Verdana"/>
                <w:sz w:val="18"/>
                <w:szCs w:val="18"/>
                <w:bdr w:val="none" w:color="auto" w:sz="0" w:space="0"/>
              </w:rPr>
              <w:t>备注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选读书目</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【1】《高等代数》（第四版）北京大学数学系几何与代数教研室代数小组编，王萼芳、石生明修订，高等教育出版社</w:t>
            </w:r>
          </w:p>
        </w:tc>
      </w:tr>
    </w:tbl>
    <w:p>
      <w:pPr>
        <w:pStyle w:val="8"/>
      </w:pPr>
      <w:r>
        <w:t>窗体底端</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330761"/>
    <w:rsid w:val="6E3307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
    <w:lsdException w:unhideWhenUsed="0" w:uiPriority="0" w:semiHidden="0" w:nam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 w:type="paragraph" w:styleId="7">
    <w:name w:val=""/>
    <w:basedOn w:val="1"/>
    <w:next w:val="1"/>
    <w:uiPriority w:val="0"/>
    <w:pPr>
      <w:pBdr>
        <w:bottom w:val="single" w:color="auto" w:sz="6" w:space="1"/>
      </w:pBdr>
      <w:jc w:val="center"/>
    </w:pPr>
    <w:rPr>
      <w:rFonts w:ascii="Arial" w:eastAsia="宋体"/>
      <w:vanish/>
      <w:sz w:val="16"/>
    </w:rPr>
  </w:style>
  <w:style w:type="paragraph" w:styleId="8">
    <w:name w:val=""/>
    <w:basedOn w:val="1"/>
    <w:next w:val="1"/>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2019-09-17T01:52:00Z</dcterms:created>
  <dc:creator>冷漠网友</dc:creator>
  <cp:lastModifiedBy>冷漠网友</cp:lastModifiedBy>
  <dcterms:modified xsi:type="dcterms:W3CDTF">2019-09-17T01:53:12Z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