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Arial" w:hAnsi="Arial" w:cs="Arial"/>
          <w:b w:val="0"/>
          <w:i w:val="0"/>
          <w:caps w:val="0"/>
          <w:color w:val="000000"/>
          <w:spacing w:val="0"/>
          <w:sz w:val="18"/>
          <w:szCs w:val="18"/>
        </w:rPr>
      </w:pPr>
      <w:r>
        <w:rPr>
          <w:rFonts w:ascii="黑体" w:hAnsi="宋体" w:eastAsia="黑体" w:cs="黑体"/>
          <w:b w:val="0"/>
          <w:i w:val="0"/>
          <w:caps w:val="0"/>
          <w:color w:val="000000"/>
          <w:spacing w:val="0"/>
          <w:kern w:val="0"/>
          <w:sz w:val="28"/>
          <w:szCs w:val="28"/>
          <w:bdr w:val="none" w:color="auto" w:sz="0" w:space="0"/>
          <w:lang w:val="en-US" w:eastAsia="zh-CN" w:bidi="ar"/>
        </w:rPr>
        <w:t>华南理工大学2019年硕士研究生入学</w:t>
      </w:r>
      <w:r>
        <w:rPr>
          <w:rFonts w:hint="default" w:ascii="Arial" w:hAnsi="Arial" w:eastAsia="宋体" w:cs="Arial"/>
          <w:b w:val="0"/>
          <w:i w:val="0"/>
          <w:caps w:val="0"/>
          <w:color w:val="000000"/>
          <w:spacing w:val="0"/>
          <w:kern w:val="0"/>
          <w:sz w:val="18"/>
          <w:szCs w:val="18"/>
          <w:bdr w:val="none" w:color="auto" w:sz="0" w:space="0"/>
          <w:lang w:val="en-US" w:eastAsia="zh-CN" w:bidi="ar"/>
        </w:rPr>
        <w:t> </w:t>
      </w:r>
      <w:r>
        <w:rPr>
          <w:rFonts w:hint="default" w:ascii="Arial" w:hAnsi="Arial" w:eastAsia="宋体" w:cs="Arial"/>
          <w:b w:val="0"/>
          <w:i w:val="0"/>
          <w:caps w:val="0"/>
          <w:color w:val="000000"/>
          <w:spacing w:val="0"/>
          <w:kern w:val="0"/>
          <w:sz w:val="18"/>
          <w:szCs w:val="18"/>
          <w:bdr w:val="none" w:color="auto" w:sz="0" w:space="0"/>
          <w:lang w:val="en-US" w:eastAsia="zh-CN" w:bidi="ar"/>
        </w:rPr>
        <w:br w:type="textWrapping"/>
      </w:r>
      <w:bookmarkStart w:id="0" w:name="_GoBack"/>
      <w:r>
        <w:rPr>
          <w:rFonts w:hint="eastAsia" w:ascii="黑体" w:hAnsi="宋体" w:eastAsia="黑体" w:cs="黑体"/>
          <w:b w:val="0"/>
          <w:i w:val="0"/>
          <w:caps w:val="0"/>
          <w:color w:val="000000"/>
          <w:spacing w:val="0"/>
          <w:kern w:val="0"/>
          <w:sz w:val="34"/>
          <w:szCs w:val="34"/>
          <w:bdr w:val="none" w:color="auto" w:sz="0" w:space="0"/>
          <w:lang w:val="en-US" w:eastAsia="zh-CN" w:bidi="ar"/>
        </w:rPr>
        <w:t>《交通工程（819）》考试大纲</w:t>
      </w:r>
    </w:p>
    <w:bookmarkEnd w:id="0"/>
    <w:tbl>
      <w:tblPr>
        <w:tblW w:w="11370" w:type="dxa"/>
        <w:jc w:val="right"/>
        <w:tblInd w:w="20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00"/>
        <w:gridCol w:w="3000"/>
        <w:gridCol w:w="1500"/>
        <w:gridCol w:w="5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500" w:type="dxa"/>
            <w:tcBorders>
              <w:top w:val="single" w:color="000000" w:sz="12"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命题方式</w:t>
            </w:r>
          </w:p>
        </w:tc>
        <w:tc>
          <w:tcPr>
            <w:tcW w:w="30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招生单位自命题</w:t>
            </w:r>
          </w:p>
        </w:tc>
        <w:tc>
          <w:tcPr>
            <w:tcW w:w="1500" w:type="dxa"/>
            <w:tcBorders>
              <w:top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科目类别</w:t>
            </w:r>
          </w:p>
        </w:tc>
        <w:tc>
          <w:tcPr>
            <w:tcW w:w="5370" w:type="dxa"/>
            <w:tcBorders>
              <w:top w:val="single" w:color="000000" w:sz="12" w:space="0"/>
              <w:bottom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500" w:type="dxa"/>
            <w:tcBorders>
              <w:top w:val="single" w:color="000000" w:sz="6" w:space="0"/>
              <w:left w:val="single" w:color="000000" w:sz="12" w:space="0"/>
              <w:right w:val="single" w:color="000000" w:sz="6" w:space="0"/>
            </w:tcBorders>
            <w:shd w:val="clear"/>
            <w:tcMar>
              <w:left w:w="200" w:type="dxa"/>
              <w:right w:w="160" w:type="dxa"/>
            </w:tcMar>
            <w:vAlign w:val="center"/>
          </w:tcPr>
          <w:p>
            <w:pPr>
              <w:keepNext w:val="0"/>
              <w:keepLines w:val="0"/>
              <w:widowControl/>
              <w:suppressLineNumbers w:val="0"/>
              <w:spacing w:line="375" w:lineRule="atLeast"/>
              <w:jc w:val="center"/>
              <w:rPr>
                <w:rFonts w:hint="default" w:ascii="Verdana" w:hAnsi="Verdana" w:cs="Verdana"/>
                <w:sz w:val="18"/>
                <w:szCs w:val="18"/>
              </w:rPr>
            </w:pPr>
            <w:r>
              <w:rPr>
                <w:rStyle w:val="4"/>
                <w:rFonts w:hint="default" w:ascii="Verdana" w:hAnsi="Verdana" w:eastAsia="宋体" w:cs="Verdana"/>
                <w:kern w:val="0"/>
                <w:sz w:val="18"/>
                <w:szCs w:val="18"/>
                <w:bdr w:val="none" w:color="auto" w:sz="0" w:space="0"/>
                <w:lang w:val="en-US" w:eastAsia="zh-CN" w:bidi="ar"/>
              </w:rPr>
              <w:t>满分</w:t>
            </w:r>
          </w:p>
        </w:tc>
        <w:tc>
          <w:tcPr>
            <w:tcW w:w="9870" w:type="dxa"/>
            <w:gridSpan w:val="3"/>
            <w:tcBorders>
              <w:top w:val="single" w:color="000000" w:sz="6" w:space="0"/>
              <w:right w:val="single" w:color="000000" w:sz="12" w:space="0"/>
            </w:tcBorders>
            <w:shd w:val="clear"/>
            <w:tcMar>
              <w:left w:w="200" w:type="dxa"/>
              <w:right w:w="160" w:type="dxa"/>
            </w:tcMar>
            <w:vAlign w:val="center"/>
          </w:tcPr>
          <w:p>
            <w:pPr>
              <w:keepNext w:val="0"/>
              <w:keepLines w:val="0"/>
              <w:widowControl/>
              <w:suppressLineNumbers w:val="0"/>
              <w:spacing w:line="375" w:lineRule="atLeast"/>
              <w:jc w:val="left"/>
              <w:rPr>
                <w:rFonts w:hint="default" w:ascii="Verdana" w:hAnsi="Verdana" w:cs="Verdana"/>
                <w:sz w:val="18"/>
                <w:szCs w:val="18"/>
              </w:rPr>
            </w:pPr>
            <w:r>
              <w:rPr>
                <w:rFonts w:hint="default" w:ascii="Verdana" w:hAnsi="Verdana" w:eastAsia="宋体" w:cs="Verdana"/>
                <w:kern w:val="0"/>
                <w:sz w:val="18"/>
                <w:szCs w:val="18"/>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考试内容和考试要求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一、考试目的</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交通工程》作为交通信息工程及控制、交通运输规划与管理、载运工具运用工程、交通运输工程(专业硕士)入学的专业考试课程，其目的是考察考生是否具备进行交通运输工程领域深入学习和开展学术研究所要求的基础理论与实践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二、考试的性质与范围</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科目旨在考查应试者在未来从事交通运输工程领域学科、科研和工作时，是否已经掌握基本的理论知识和实践应用能力。考试范围包括交通工程相关知识体系的基本概念、基础理论知识、数据采集与处理、管理与控制、效益分析理论及综合运用等方面的技能。</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三、考试基本要求</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1.初步掌握交通工程的基础理论知识，重点了解交通流基础理论、数据采集及处理方法、交通管理与控制和系统评价等方法。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2.能熟悉常见的交通流基础理论，掌握流密速关系、车辆跟驰模型，以及熟练掌握交通运行状态的典型参数、采集方法及数据处理方法。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初步掌握交通管理，尤其是交通系统管理和交通需求管理的主要策略；熟练掌握交通信号控制的基本方法，涵盖单点控制、干道协调和区域协调控制的方法，包括但不局限于韦伯斯特法、最大绿波带法、可变绿波带法、SCOOT、SCATS、TRANSYT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4.具有一定的理论联系实际及综合运用控制、计算机、经济等领域的知识于交通工程项目分析的能力。</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四、考试形式</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本考试采取客观试题（名词解释、简答题、计算题）与主观试题（论述题）相结合，基础知识测试与综合技能测试相结合的方法。</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五、考试内容（知识点）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《交通工程》考试包括以下部分：基本概念、交通流理论、数据采集与分析、交通分配、交通控制、交通管理、交通系统评价和综合应用等部分。各部分的主要知识点如下：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基础知识和基本概念：交通工程、流密速关系、通行能力、数据采集技术、数据处理方法、预测方法、交通系统管理、交通需求管理、信号控制、公交优先控制、交通系统评价、交通安全、交通经济、交通系统评价、交通分配方法、交通大数据、网联汽车、智能驾驶和无人驾驶等方面。</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题型：名词解释和简答题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经济理论：交通跟驰模型、流密速关系、单点信号控制、干道协调控制和交通分配方法、与交通相关的概率与统计知识等。</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题型：计算题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综合应用：就以上基本概念和计算要求内容，结合工程实际中出现的问题，进行分析论述，要求考生能够正确综合运用若干客观的相关知识内容，针对实际出现的交通问题进行主观的分析判断，定性与定量相结合，提出理据和建议，文理通顺，逻辑性强，以支持自己的观点。</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题型：论述题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六、考试题型</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《交通工程》考试内容一览表</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序号 考试内容 题</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1 基本概念 名词解释 </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2 基础知识 简答</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3 经济理论 计算</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4 综合应用 论述</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七、参考书目：本科通用教材</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《交通工程学》，王炜等主编， ISBN 9787564128944，东南大学出版社，2011.6</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《交通管理与控制》，徐建闽主编，ISBN 9787114068386，华南理工大学出版社，2010.5</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《道路交通信息检测技术及应用》，李颖宏等主编，ISBN 9787111437789，机械工业出版社，2013.8</w:t>
            </w:r>
            <w:r>
              <w:rPr>
                <w:rFonts w:hint="default" w:ascii="Verdana" w:hAnsi="Verdana" w:cs="Verdana"/>
                <w:sz w:val="18"/>
                <w:szCs w:val="18"/>
                <w:bdr w:val="none" w:color="auto" w:sz="0" w:space="0"/>
              </w:rPr>
              <w:br w:type="textWrapping"/>
            </w:r>
            <w:r>
              <w:rPr>
                <w:rFonts w:hint="default" w:ascii="Verdana" w:hAnsi="Verdana" w:cs="Verdana"/>
                <w:sz w:val="18"/>
                <w:szCs w:val="18"/>
                <w:bdr w:val="none" w:color="auto" w:sz="0" w:space="0"/>
              </w:rPr>
              <w:t>《智能交通系统》，徐建闽主编，ISBN 9787114115158，人民交通出版社股份有限公司，2014.8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right"/>
        </w:trPr>
        <w:tc>
          <w:tcPr>
            <w:tcW w:w="11370"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pStyle w:val="2"/>
              <w:keepNext w:val="0"/>
              <w:keepLines w:val="0"/>
              <w:widowControl/>
              <w:suppressLineNumbers w:val="0"/>
              <w:spacing w:line="375" w:lineRule="atLeast"/>
              <w:jc w:val="left"/>
            </w:pPr>
            <w:r>
              <w:rPr>
                <w:rStyle w:val="4"/>
                <w:rFonts w:hint="default" w:ascii="Verdana" w:hAnsi="Verdana" w:cs="Verdana"/>
                <w:sz w:val="18"/>
                <w:szCs w:val="18"/>
                <w:bdr w:val="none" w:color="auto" w:sz="0" w:space="0"/>
              </w:rPr>
              <w:t>备注</w:t>
            </w:r>
          </w:p>
        </w:tc>
      </w:tr>
    </w:tbl>
    <w:p>
      <w:pPr/>
    </w:p>
    <w:sectPr>
      <w:pgSz w:w="14173" w:h="19843"/>
      <w:pgMar w:top="1134" w:right="567" w:bottom="1134"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6B2E2F"/>
    <w:rsid w:val="07692239"/>
    <w:rsid w:val="07E005B2"/>
    <w:rsid w:val="0BEF7017"/>
    <w:rsid w:val="0D4138B2"/>
    <w:rsid w:val="0DA07550"/>
    <w:rsid w:val="10A67E48"/>
    <w:rsid w:val="12187CFB"/>
    <w:rsid w:val="14416095"/>
    <w:rsid w:val="1D9D09F6"/>
    <w:rsid w:val="1DE446AC"/>
    <w:rsid w:val="32D50286"/>
    <w:rsid w:val="33CE45CC"/>
    <w:rsid w:val="3867550B"/>
    <w:rsid w:val="3F0751FA"/>
    <w:rsid w:val="4D232F05"/>
    <w:rsid w:val="6417588E"/>
    <w:rsid w:val="6B087C4D"/>
    <w:rsid w:val="6EAD7EE9"/>
    <w:rsid w:val="6F1469F0"/>
    <w:rsid w:val="72ED2868"/>
    <w:rsid w:val="7E6B2E2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2018-11-03T02:38:00Z</dcterms:created>
  <dc:creator>Lm</dc:creator>
  <cp:lastModifiedBy>Lm</cp:lastModifiedBy>
  <dcterms:modified xsi:type="dcterms:W3CDTF">2018-11-03T02:48:56Z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